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337C2" w:rsidRPr="009337C2" w:rsidTr="009337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337C2" w:rsidRPr="009337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37C2" w:rsidRPr="009337C2" w:rsidRDefault="009337C2" w:rsidP="009337C2">
                  <w:pPr>
                    <w:spacing w:line="240" w:lineRule="atLeast"/>
                    <w:jc w:val="left"/>
                    <w:rPr>
                      <w:rFonts w:eastAsia="Times New Roman"/>
                      <w:w w:val="100"/>
                      <w:szCs w:val="24"/>
                      <w:lang w:eastAsia="tr-TR"/>
                    </w:rPr>
                  </w:pPr>
                  <w:r w:rsidRPr="009337C2">
                    <w:rPr>
                      <w:rFonts w:ascii="Arial" w:eastAsia="Times New Roman" w:hAnsi="Arial" w:cs="Arial"/>
                      <w:w w:val="100"/>
                      <w:sz w:val="16"/>
                      <w:szCs w:val="16"/>
                      <w:lang w:eastAsia="tr-TR"/>
                    </w:rPr>
                    <w:t>26 Ocak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37C2" w:rsidRPr="009337C2" w:rsidRDefault="009337C2" w:rsidP="009337C2">
                  <w:pPr>
                    <w:spacing w:line="240" w:lineRule="atLeast"/>
                    <w:jc w:val="center"/>
                    <w:rPr>
                      <w:rFonts w:eastAsia="Times New Roman"/>
                      <w:w w:val="100"/>
                      <w:szCs w:val="24"/>
                      <w:lang w:eastAsia="tr-TR"/>
                    </w:rPr>
                  </w:pPr>
                  <w:r w:rsidRPr="009337C2">
                    <w:rPr>
                      <w:rFonts w:ascii="Palatino Linotype" w:eastAsia="Times New Roman" w:hAnsi="Palatino Linotype"/>
                      <w:b/>
                      <w:bCs/>
                      <w:color w:val="800080"/>
                      <w:w w:val="10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337C2" w:rsidRPr="009337C2" w:rsidRDefault="009337C2" w:rsidP="009337C2">
                  <w:pPr>
                    <w:spacing w:before="100" w:beforeAutospacing="1" w:after="100" w:afterAutospacing="1"/>
                    <w:jc w:val="right"/>
                    <w:rPr>
                      <w:rFonts w:eastAsia="Times New Roman"/>
                      <w:w w:val="100"/>
                      <w:szCs w:val="24"/>
                      <w:lang w:eastAsia="tr-TR"/>
                    </w:rPr>
                  </w:pPr>
                  <w:proofErr w:type="gramStart"/>
                  <w:r w:rsidRPr="009337C2">
                    <w:rPr>
                      <w:rFonts w:ascii="Arial" w:eastAsia="Times New Roman" w:hAnsi="Arial" w:cs="Arial"/>
                      <w:w w:val="100"/>
                      <w:sz w:val="16"/>
                      <w:szCs w:val="16"/>
                      <w:lang w:eastAsia="tr-TR"/>
                    </w:rPr>
                    <w:t>Sayı : 30313</w:t>
                  </w:r>
                  <w:proofErr w:type="gramEnd"/>
                </w:p>
              </w:tc>
            </w:tr>
            <w:tr w:rsidR="009337C2" w:rsidRPr="009337C2">
              <w:trPr>
                <w:trHeight w:val="480"/>
                <w:jc w:val="center"/>
              </w:trPr>
              <w:tc>
                <w:tcPr>
                  <w:tcW w:w="8789" w:type="dxa"/>
                  <w:gridSpan w:val="3"/>
                  <w:tcMar>
                    <w:top w:w="0" w:type="dxa"/>
                    <w:left w:w="108" w:type="dxa"/>
                    <w:bottom w:w="0" w:type="dxa"/>
                    <w:right w:w="108" w:type="dxa"/>
                  </w:tcMar>
                  <w:vAlign w:val="center"/>
                  <w:hideMark/>
                </w:tcPr>
                <w:p w:rsidR="009337C2" w:rsidRPr="009337C2" w:rsidRDefault="009337C2" w:rsidP="009337C2">
                  <w:pPr>
                    <w:spacing w:before="100" w:beforeAutospacing="1" w:after="100" w:afterAutospacing="1"/>
                    <w:jc w:val="center"/>
                    <w:rPr>
                      <w:rFonts w:eastAsia="Times New Roman"/>
                      <w:w w:val="100"/>
                      <w:szCs w:val="24"/>
                      <w:lang w:eastAsia="tr-TR"/>
                    </w:rPr>
                  </w:pPr>
                  <w:r w:rsidRPr="009337C2">
                    <w:rPr>
                      <w:rFonts w:ascii="Arial" w:eastAsia="Times New Roman" w:hAnsi="Arial" w:cs="Arial"/>
                      <w:b/>
                      <w:bCs/>
                      <w:color w:val="000080"/>
                      <w:w w:val="100"/>
                      <w:sz w:val="18"/>
                      <w:szCs w:val="18"/>
                      <w:lang w:eastAsia="tr-TR"/>
                    </w:rPr>
                    <w:t>YÖNETMELİK</w:t>
                  </w:r>
                </w:p>
              </w:tc>
            </w:tr>
            <w:tr w:rsidR="009337C2" w:rsidRPr="009337C2">
              <w:trPr>
                <w:trHeight w:val="480"/>
                <w:jc w:val="center"/>
              </w:trPr>
              <w:tc>
                <w:tcPr>
                  <w:tcW w:w="8789" w:type="dxa"/>
                  <w:gridSpan w:val="3"/>
                  <w:tcMar>
                    <w:top w:w="0" w:type="dxa"/>
                    <w:left w:w="108" w:type="dxa"/>
                    <w:bottom w:w="0" w:type="dxa"/>
                    <w:right w:w="108" w:type="dxa"/>
                  </w:tcMar>
                  <w:vAlign w:val="center"/>
                  <w:hideMark/>
                </w:tcPr>
                <w:p w:rsidR="009337C2" w:rsidRPr="009337C2" w:rsidRDefault="009337C2" w:rsidP="009337C2">
                  <w:pPr>
                    <w:spacing w:line="240" w:lineRule="atLeast"/>
                    <w:ind w:firstLine="566"/>
                    <w:rPr>
                      <w:rFonts w:eastAsia="Times New Roman"/>
                      <w:w w:val="100"/>
                      <w:sz w:val="22"/>
                      <w:u w:val="single"/>
                      <w:lang w:eastAsia="tr-TR"/>
                    </w:rPr>
                  </w:pPr>
                  <w:r w:rsidRPr="009337C2">
                    <w:rPr>
                      <w:rFonts w:eastAsia="Times New Roman"/>
                      <w:w w:val="100"/>
                      <w:sz w:val="18"/>
                      <w:szCs w:val="18"/>
                      <w:u w:val="single"/>
                      <w:lang w:eastAsia="tr-TR"/>
                    </w:rPr>
                    <w:t>Yükseköğretim Kurulu Başkanlığından:</w:t>
                  </w:r>
                </w:p>
                <w:p w:rsidR="009337C2" w:rsidRPr="009337C2" w:rsidRDefault="009337C2" w:rsidP="009337C2">
                  <w:pPr>
                    <w:spacing w:before="56" w:line="240" w:lineRule="atLeast"/>
                    <w:jc w:val="center"/>
                    <w:rPr>
                      <w:rFonts w:eastAsia="Times New Roman"/>
                      <w:b/>
                      <w:bCs/>
                      <w:w w:val="100"/>
                      <w:sz w:val="19"/>
                      <w:szCs w:val="19"/>
                      <w:lang w:eastAsia="tr-TR"/>
                    </w:rPr>
                  </w:pPr>
                  <w:r w:rsidRPr="009337C2">
                    <w:rPr>
                      <w:rFonts w:eastAsia="Times New Roman"/>
                      <w:b/>
                      <w:bCs/>
                      <w:w w:val="100"/>
                      <w:sz w:val="18"/>
                      <w:szCs w:val="18"/>
                      <w:lang w:eastAsia="tr-TR"/>
                    </w:rPr>
                    <w:t>YÜKSEKÖĞRETİM KURUMLARI BİLİMSEL ARAŞTIRMA</w:t>
                  </w:r>
                </w:p>
                <w:p w:rsidR="009337C2" w:rsidRPr="009337C2" w:rsidRDefault="009337C2" w:rsidP="009337C2">
                  <w:pPr>
                    <w:spacing w:line="240" w:lineRule="atLeast"/>
                    <w:jc w:val="center"/>
                    <w:rPr>
                      <w:rFonts w:eastAsia="Times New Roman"/>
                      <w:b/>
                      <w:bCs/>
                      <w:w w:val="100"/>
                      <w:sz w:val="19"/>
                      <w:szCs w:val="19"/>
                      <w:lang w:eastAsia="tr-TR"/>
                    </w:rPr>
                  </w:pPr>
                  <w:r w:rsidRPr="009337C2">
                    <w:rPr>
                      <w:rFonts w:eastAsia="Times New Roman"/>
                      <w:b/>
                      <w:bCs/>
                      <w:w w:val="100"/>
                      <w:sz w:val="18"/>
                      <w:szCs w:val="18"/>
                      <w:lang w:eastAsia="tr-TR"/>
                    </w:rPr>
                    <w:t>PROJELERİ HAKKINDA YÖNETMELİKTE DEĞİŞİKLİK</w:t>
                  </w:r>
                </w:p>
                <w:p w:rsidR="009337C2" w:rsidRPr="009337C2" w:rsidRDefault="009337C2" w:rsidP="009337C2">
                  <w:pPr>
                    <w:spacing w:after="170" w:line="240" w:lineRule="atLeast"/>
                    <w:jc w:val="center"/>
                    <w:rPr>
                      <w:rFonts w:eastAsia="Times New Roman"/>
                      <w:b/>
                      <w:bCs/>
                      <w:w w:val="100"/>
                      <w:sz w:val="19"/>
                      <w:szCs w:val="19"/>
                      <w:lang w:eastAsia="tr-TR"/>
                    </w:rPr>
                  </w:pPr>
                  <w:r w:rsidRPr="009337C2">
                    <w:rPr>
                      <w:rFonts w:eastAsia="Times New Roman"/>
                      <w:b/>
                      <w:bCs/>
                      <w:w w:val="100"/>
                      <w:sz w:val="18"/>
                      <w:szCs w:val="18"/>
                      <w:lang w:eastAsia="tr-TR"/>
                    </w:rPr>
                    <w:t>YAPILMASINA DAİR YÖNETMELİK</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b/>
                      <w:bCs/>
                      <w:w w:val="100"/>
                      <w:sz w:val="18"/>
                      <w:szCs w:val="18"/>
                      <w:lang w:eastAsia="tr-TR"/>
                    </w:rPr>
                    <w:t>MADDE 1 – </w:t>
                  </w:r>
                  <w:proofErr w:type="gramStart"/>
                  <w:r w:rsidRPr="009337C2">
                    <w:rPr>
                      <w:rFonts w:eastAsia="Times New Roman"/>
                      <w:w w:val="100"/>
                      <w:sz w:val="18"/>
                      <w:szCs w:val="18"/>
                      <w:lang w:eastAsia="tr-TR"/>
                    </w:rPr>
                    <w:t>26/11/2016</w:t>
                  </w:r>
                  <w:proofErr w:type="gramEnd"/>
                  <w:r w:rsidRPr="009337C2">
                    <w:rPr>
                      <w:rFonts w:eastAsia="Times New Roman"/>
                      <w:w w:val="100"/>
                      <w:sz w:val="18"/>
                      <w:szCs w:val="18"/>
                      <w:lang w:eastAsia="tr-TR"/>
                    </w:rPr>
                    <w:t xml:space="preserve"> tarihli ve 29900 sayılı Resmî </w:t>
                  </w:r>
                  <w:proofErr w:type="spellStart"/>
                  <w:r w:rsidRPr="009337C2">
                    <w:rPr>
                      <w:rFonts w:eastAsia="Times New Roman"/>
                      <w:w w:val="100"/>
                      <w:sz w:val="18"/>
                      <w:szCs w:val="18"/>
                      <w:lang w:eastAsia="tr-TR"/>
                    </w:rPr>
                    <w:t>Gazete’de</w:t>
                  </w:r>
                  <w:proofErr w:type="spellEnd"/>
                  <w:r w:rsidRPr="009337C2">
                    <w:rPr>
                      <w:rFonts w:eastAsia="Times New Roman"/>
                      <w:w w:val="100"/>
                      <w:sz w:val="18"/>
                      <w:szCs w:val="18"/>
                      <w:lang w:eastAsia="tr-TR"/>
                    </w:rPr>
                    <w:t xml:space="preserve"> yayımlanan Yükseköğretim Kurumları Bilimsel Araştırma Projeleri Hakkında Yönetmeliğin 3 üncü maddesinin birinci fıkrasına aşağıdaki bent eklenmiştir.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“o)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öğrenciyi,”</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b/>
                      <w:bCs/>
                      <w:w w:val="100"/>
                      <w:sz w:val="18"/>
                      <w:szCs w:val="18"/>
                      <w:lang w:eastAsia="tr-TR"/>
                    </w:rPr>
                    <w:t>MADDE 2 – </w:t>
                  </w:r>
                  <w:r w:rsidRPr="009337C2">
                    <w:rPr>
                      <w:rFonts w:eastAsia="Times New Roman"/>
                      <w:w w:val="100"/>
                      <w:sz w:val="18"/>
                      <w:szCs w:val="18"/>
                      <w:lang w:eastAsia="tr-TR"/>
                    </w:rPr>
                    <w:t>Aynı Yönetmeliğin 13 üncü maddesinin birinci fıkrası aşağıdaki şekilde değiştirilmiştir.</w:t>
                  </w:r>
                </w:p>
                <w:p w:rsidR="009337C2" w:rsidRPr="009337C2" w:rsidRDefault="009337C2" w:rsidP="009337C2">
                  <w:pPr>
                    <w:spacing w:line="240" w:lineRule="atLeast"/>
                    <w:ind w:firstLine="566"/>
                    <w:rPr>
                      <w:rFonts w:eastAsia="Times New Roman"/>
                      <w:w w:val="100"/>
                      <w:sz w:val="19"/>
                      <w:szCs w:val="19"/>
                      <w:lang w:eastAsia="tr-TR"/>
                    </w:rPr>
                  </w:pPr>
                  <w:proofErr w:type="gramStart"/>
                  <w:r w:rsidRPr="009337C2">
                    <w:rPr>
                      <w:rFonts w:eastAsia="Times New Roman"/>
                      <w:w w:val="100"/>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yılı yatırım programında yer alan araştırma alt yapısı kurma ve geliştirme projeleri dışındaki projeler kapsamında görevlendirilecek tezli yüksek lisans ve doktora programlarındaki öğrencilere verilecek bursları karşılamak üzere kullanılır.”</w:t>
                  </w:r>
                  <w:proofErr w:type="gramEnd"/>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b/>
                      <w:bCs/>
                      <w:w w:val="100"/>
                      <w:sz w:val="18"/>
                      <w:szCs w:val="18"/>
                      <w:lang w:eastAsia="tr-TR"/>
                    </w:rPr>
                    <w:t>MADDE 3 – </w:t>
                  </w:r>
                  <w:r w:rsidRPr="009337C2">
                    <w:rPr>
                      <w:rFonts w:eastAsia="Times New Roman"/>
                      <w:w w:val="100"/>
                      <w:sz w:val="18"/>
                      <w:szCs w:val="18"/>
                      <w:lang w:eastAsia="tr-TR"/>
                    </w:rPr>
                    <w:t>Aynı Yönetmeliğe 13 üncü maddesinden sonra gelmek üzere aşağıdaki maddeler eklenmiştir.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w:t>
                  </w:r>
                  <w:proofErr w:type="spellStart"/>
                  <w:r w:rsidRPr="009337C2">
                    <w:rPr>
                      <w:rFonts w:eastAsia="Times New Roman"/>
                      <w:b/>
                      <w:bCs/>
                      <w:w w:val="100"/>
                      <w:sz w:val="18"/>
                      <w:szCs w:val="18"/>
                      <w:lang w:eastAsia="tr-TR"/>
                    </w:rPr>
                    <w:t>Bursiyer</w:t>
                  </w:r>
                  <w:proofErr w:type="spellEnd"/>
                  <w:r w:rsidRPr="009337C2">
                    <w:rPr>
                      <w:rFonts w:eastAsia="Times New Roman"/>
                      <w:b/>
                      <w:bCs/>
                      <w:w w:val="100"/>
                      <w:sz w:val="18"/>
                      <w:szCs w:val="18"/>
                      <w:lang w:eastAsia="tr-TR"/>
                    </w:rPr>
                    <w:t> başvuru şartları</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b/>
                      <w:bCs/>
                      <w:w w:val="100"/>
                      <w:sz w:val="18"/>
                      <w:szCs w:val="18"/>
                      <w:lang w:eastAsia="tr-TR"/>
                    </w:rPr>
                    <w:t>MADDE 13/A –</w:t>
                  </w:r>
                  <w:r w:rsidRPr="009337C2">
                    <w:rPr>
                      <w:rFonts w:eastAsia="Times New Roman"/>
                      <w:w w:val="100"/>
                      <w:sz w:val="18"/>
                      <w:szCs w:val="18"/>
                      <w:lang w:eastAsia="tr-TR"/>
                    </w:rPr>
                    <w:t> (1) </w:t>
                  </w:r>
                  <w:proofErr w:type="spellStart"/>
                  <w:r w:rsidRPr="009337C2">
                    <w:rPr>
                      <w:rFonts w:eastAsia="Times New Roman"/>
                      <w:w w:val="100"/>
                      <w:sz w:val="18"/>
                      <w:szCs w:val="18"/>
                      <w:lang w:eastAsia="tr-TR"/>
                    </w:rPr>
                    <w:t>Bursiyerlerde</w:t>
                  </w:r>
                  <w:proofErr w:type="spellEnd"/>
                  <w:r w:rsidRPr="009337C2">
                    <w:rPr>
                      <w:rFonts w:eastAsia="Times New Roman"/>
                      <w:w w:val="100"/>
                      <w:sz w:val="18"/>
                      <w:szCs w:val="18"/>
                      <w:lang w:eastAsia="tr-TR"/>
                    </w:rPr>
                    <w:t> aşağıdaki şartlar aranır: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a) Türkiye’de ikamet etmek.</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b) Kırk yaşından gün almamış olmak.</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c) Bir kurum veya iş yerinde çalışmıyor olmak.</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ç) Aynı dönemde TÜBİTAK yurtiçi lisansüstü burs programı </w:t>
                  </w:r>
                  <w:proofErr w:type="spellStart"/>
                  <w:r w:rsidRPr="009337C2">
                    <w:rPr>
                      <w:rFonts w:eastAsia="Times New Roman"/>
                      <w:w w:val="100"/>
                      <w:sz w:val="18"/>
                      <w:szCs w:val="18"/>
                      <w:lang w:eastAsia="tr-TR"/>
                    </w:rPr>
                    <w:t>bursiyeri</w:t>
                  </w:r>
                  <w:proofErr w:type="spellEnd"/>
                  <w:r w:rsidRPr="009337C2">
                    <w:rPr>
                      <w:rFonts w:eastAsia="Times New Roman"/>
                      <w:w w:val="100"/>
                      <w:sz w:val="18"/>
                      <w:szCs w:val="18"/>
                      <w:lang w:eastAsia="tr-TR"/>
                    </w:rPr>
                    <w:t> olmamak.</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d) Aynı dönemde başka bir projede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olmamak.</w:t>
                  </w:r>
                </w:p>
                <w:p w:rsidR="009337C2" w:rsidRPr="009337C2" w:rsidRDefault="009337C2" w:rsidP="009337C2">
                  <w:pPr>
                    <w:spacing w:line="240" w:lineRule="atLeast"/>
                    <w:ind w:firstLine="566"/>
                    <w:rPr>
                      <w:rFonts w:eastAsia="Times New Roman"/>
                      <w:w w:val="100"/>
                      <w:sz w:val="19"/>
                      <w:szCs w:val="19"/>
                      <w:lang w:eastAsia="tr-TR"/>
                    </w:rPr>
                  </w:pPr>
                  <w:proofErr w:type="spellStart"/>
                  <w:r w:rsidRPr="009337C2">
                    <w:rPr>
                      <w:rFonts w:eastAsia="Times New Roman"/>
                      <w:b/>
                      <w:bCs/>
                      <w:w w:val="100"/>
                      <w:sz w:val="18"/>
                      <w:szCs w:val="18"/>
                      <w:lang w:eastAsia="tr-TR"/>
                    </w:rPr>
                    <w:t>Bursiyer</w:t>
                  </w:r>
                  <w:proofErr w:type="spellEnd"/>
                  <w:r w:rsidRPr="009337C2">
                    <w:rPr>
                      <w:rFonts w:eastAsia="Times New Roman"/>
                      <w:b/>
                      <w:bCs/>
                      <w:w w:val="100"/>
                      <w:sz w:val="18"/>
                      <w:szCs w:val="18"/>
                      <w:lang w:eastAsia="tr-TR"/>
                    </w:rPr>
                    <w:t> seçiminde uyulacak ilkeler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b/>
                      <w:bCs/>
                      <w:w w:val="100"/>
                      <w:sz w:val="18"/>
                      <w:szCs w:val="18"/>
                      <w:lang w:eastAsia="tr-TR"/>
                    </w:rPr>
                    <w:t>MADDE 13/B – </w:t>
                  </w:r>
                  <w:r w:rsidRPr="009337C2">
                    <w:rPr>
                      <w:rFonts w:eastAsia="Times New Roman"/>
                      <w:w w:val="100"/>
                      <w:sz w:val="18"/>
                      <w:szCs w:val="18"/>
                      <w:lang w:eastAsia="tr-TR"/>
                    </w:rPr>
                    <w:t>(1) Proje kapsamında görevlendirilecek tezli yüksek lisans ve doktora programındaki öğrencilere </w:t>
                  </w:r>
                  <w:proofErr w:type="gramStart"/>
                  <w:r w:rsidRPr="009337C2">
                    <w:rPr>
                      <w:rFonts w:eastAsia="Times New Roman"/>
                      <w:w w:val="100"/>
                      <w:sz w:val="18"/>
                      <w:szCs w:val="18"/>
                      <w:lang w:eastAsia="tr-TR"/>
                    </w:rPr>
                    <w:t>3/3/2004</w:t>
                  </w:r>
                  <w:proofErr w:type="gramEnd"/>
                  <w:r w:rsidRPr="009337C2">
                    <w:rPr>
                      <w:rFonts w:eastAsia="Times New Roman"/>
                      <w:w w:val="100"/>
                      <w:sz w:val="18"/>
                      <w:szCs w:val="18"/>
                      <w:lang w:eastAsia="tr-TR"/>
                    </w:rPr>
                    <w:t> tarihli ve 5102 sayılı Yüksek Öğrenim Öğrencilerine Burs, Kredi Verilmesine İlişkin Kanun hükümlerine tabi olmaksızın burs verilir.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(2) Burs miktarının üst sınırı 5102 sayılı Kanuna göre tezli yüksek lisans ve doktora öğrencilerine ödenmekte olan aylık burs miktarını geçmemek üzere YÖK Yürütme Kurulu tarafından belirlenir.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(3) Burs miktarı ise üst sınır dikkate alınarak Komisyon tarafından belirlenir.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(4) </w:t>
                  </w:r>
                  <w:proofErr w:type="spellStart"/>
                  <w:r w:rsidRPr="009337C2">
                    <w:rPr>
                      <w:rFonts w:eastAsia="Times New Roman"/>
                      <w:w w:val="100"/>
                      <w:sz w:val="18"/>
                      <w:szCs w:val="18"/>
                      <w:lang w:eastAsia="tr-TR"/>
                    </w:rPr>
                    <w:t>Bursiyerlere</w:t>
                  </w:r>
                  <w:proofErr w:type="spellEnd"/>
                  <w:r w:rsidRPr="009337C2">
                    <w:rPr>
                      <w:rFonts w:eastAsia="Times New Roman"/>
                      <w:w w:val="100"/>
                      <w:sz w:val="18"/>
                      <w:szCs w:val="18"/>
                      <w:lang w:eastAsia="tr-TR"/>
                    </w:rPr>
                    <w:t>, belirlenen burs miktarı görev yapılan ayı takip eden ay içerisinde proje bütçesinden ödenir.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(5) Bir projede en fazla iki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görevlendirilebilir. Ancak projeden ayrılan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yerine aynı şartlarda yeni bir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görevlendirilebilir.</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w w:val="100"/>
                      <w:sz w:val="18"/>
                      <w:szCs w:val="18"/>
                      <w:lang w:eastAsia="tr-TR"/>
                    </w:rPr>
                    <w:t>(6) Bir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aynı anda birden fazla projede görev alamaz ve proje yürürlüğe girdikten sonra görevlendirilen </w:t>
                  </w:r>
                  <w:proofErr w:type="spellStart"/>
                  <w:r w:rsidRPr="009337C2">
                    <w:rPr>
                      <w:rFonts w:eastAsia="Times New Roman"/>
                      <w:w w:val="100"/>
                      <w:sz w:val="18"/>
                      <w:szCs w:val="18"/>
                      <w:lang w:eastAsia="tr-TR"/>
                    </w:rPr>
                    <w:t>bursiyer</w:t>
                  </w:r>
                  <w:proofErr w:type="spellEnd"/>
                  <w:r w:rsidRPr="009337C2">
                    <w:rPr>
                      <w:rFonts w:eastAsia="Times New Roman"/>
                      <w:w w:val="100"/>
                      <w:sz w:val="18"/>
                      <w:szCs w:val="18"/>
                      <w:lang w:eastAsia="tr-TR"/>
                    </w:rPr>
                    <w:t> sayısı artırılamaz.”</w:t>
                  </w:r>
                </w:p>
                <w:p w:rsidR="009337C2" w:rsidRPr="009337C2" w:rsidRDefault="009337C2" w:rsidP="009337C2">
                  <w:pPr>
                    <w:spacing w:line="240" w:lineRule="atLeast"/>
                    <w:ind w:firstLine="566"/>
                    <w:rPr>
                      <w:rFonts w:eastAsia="Times New Roman"/>
                      <w:w w:val="100"/>
                      <w:sz w:val="19"/>
                      <w:szCs w:val="19"/>
                      <w:lang w:eastAsia="tr-TR"/>
                    </w:rPr>
                  </w:pPr>
                  <w:r w:rsidRPr="009337C2">
                    <w:rPr>
                      <w:rFonts w:eastAsia="Times New Roman"/>
                      <w:b/>
                      <w:bCs/>
                      <w:w w:val="100"/>
                      <w:sz w:val="18"/>
                      <w:szCs w:val="18"/>
                      <w:lang w:eastAsia="tr-TR"/>
                    </w:rPr>
                    <w:t>MADDE 4 – </w:t>
                  </w:r>
                  <w:r w:rsidRPr="009337C2">
                    <w:rPr>
                      <w:rFonts w:eastAsia="Times New Roman"/>
                      <w:w w:val="100"/>
                      <w:sz w:val="18"/>
                      <w:szCs w:val="18"/>
                      <w:lang w:eastAsia="tr-TR"/>
                    </w:rPr>
                    <w:t>Bu Yönetmelik yayımı tarihinde yürürlüğe girer.</w:t>
                  </w:r>
                </w:p>
                <w:p w:rsidR="009337C2" w:rsidRPr="009337C2" w:rsidRDefault="009337C2" w:rsidP="009337C2">
                  <w:pPr>
                    <w:spacing w:after="200" w:line="240" w:lineRule="atLeast"/>
                    <w:ind w:firstLine="567"/>
                    <w:rPr>
                      <w:rFonts w:eastAsia="Times New Roman"/>
                      <w:w w:val="100"/>
                      <w:sz w:val="19"/>
                      <w:szCs w:val="19"/>
                      <w:lang w:eastAsia="tr-TR"/>
                    </w:rPr>
                  </w:pPr>
                  <w:r w:rsidRPr="009337C2">
                    <w:rPr>
                      <w:rFonts w:eastAsia="Times New Roman"/>
                      <w:b/>
                      <w:bCs/>
                      <w:w w:val="100"/>
                      <w:sz w:val="18"/>
                      <w:szCs w:val="18"/>
                      <w:lang w:eastAsia="tr-TR"/>
                    </w:rPr>
                    <w:t>MADDE 5 – </w:t>
                  </w:r>
                  <w:r w:rsidRPr="009337C2">
                    <w:rPr>
                      <w:rFonts w:eastAsia="Times New Roman"/>
                      <w:w w:val="100"/>
                      <w:sz w:val="18"/>
                      <w:szCs w:val="18"/>
                      <w:lang w:eastAsia="tr-TR"/>
                    </w:rPr>
                    <w:t>Bu Yönetmelik hükümlerini Yükseköğretim Kurulu Başkanı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9337C2" w:rsidRPr="009337C2">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337C2" w:rsidRPr="009337C2" w:rsidRDefault="009337C2" w:rsidP="009337C2">
                        <w:pPr>
                          <w:spacing w:before="100" w:beforeAutospacing="1" w:after="100" w:afterAutospacing="1" w:line="240" w:lineRule="atLeast"/>
                          <w:jc w:val="center"/>
                          <w:rPr>
                            <w:rFonts w:eastAsia="Times New Roman"/>
                            <w:w w:val="100"/>
                            <w:szCs w:val="24"/>
                            <w:lang w:eastAsia="tr-TR"/>
                          </w:rPr>
                        </w:pPr>
                        <w:r w:rsidRPr="009337C2">
                          <w:rPr>
                            <w:rFonts w:eastAsia="Times New Roman"/>
                            <w:b/>
                            <w:bCs/>
                            <w:w w:val="100"/>
                            <w:sz w:val="18"/>
                            <w:szCs w:val="18"/>
                            <w:lang w:eastAsia="tr-TR"/>
                          </w:rPr>
                          <w:t>Yönetmeliğin Yayımlandığı Resmî Gazete'nin</w:t>
                        </w:r>
                      </w:p>
                    </w:tc>
                  </w:tr>
                  <w:tr w:rsidR="009337C2" w:rsidRPr="009337C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337C2" w:rsidRPr="009337C2" w:rsidRDefault="009337C2" w:rsidP="009337C2">
                        <w:pPr>
                          <w:spacing w:before="100" w:beforeAutospacing="1" w:after="100" w:afterAutospacing="1" w:line="240" w:lineRule="atLeast"/>
                          <w:jc w:val="center"/>
                          <w:rPr>
                            <w:rFonts w:eastAsia="Times New Roman"/>
                            <w:w w:val="100"/>
                            <w:szCs w:val="24"/>
                            <w:lang w:eastAsia="tr-TR"/>
                          </w:rPr>
                        </w:pPr>
                        <w:r w:rsidRPr="009337C2">
                          <w:rPr>
                            <w:rFonts w:eastAsia="Times New Roman"/>
                            <w:b/>
                            <w:bCs/>
                            <w:w w:val="100"/>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37C2" w:rsidRPr="009337C2" w:rsidRDefault="009337C2" w:rsidP="009337C2">
                        <w:pPr>
                          <w:spacing w:before="100" w:beforeAutospacing="1" w:after="100" w:afterAutospacing="1" w:line="240" w:lineRule="atLeast"/>
                          <w:jc w:val="center"/>
                          <w:rPr>
                            <w:rFonts w:eastAsia="Times New Roman"/>
                            <w:w w:val="100"/>
                            <w:szCs w:val="24"/>
                            <w:lang w:eastAsia="tr-TR"/>
                          </w:rPr>
                        </w:pPr>
                        <w:r w:rsidRPr="009337C2">
                          <w:rPr>
                            <w:rFonts w:eastAsia="Times New Roman"/>
                            <w:b/>
                            <w:bCs/>
                            <w:w w:val="100"/>
                            <w:sz w:val="18"/>
                            <w:szCs w:val="18"/>
                            <w:lang w:eastAsia="tr-TR"/>
                          </w:rPr>
                          <w:t>Sayısı</w:t>
                        </w:r>
                      </w:p>
                    </w:tc>
                  </w:tr>
                  <w:tr w:rsidR="009337C2" w:rsidRPr="009337C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7C2" w:rsidRPr="009337C2" w:rsidRDefault="009337C2" w:rsidP="009337C2">
                        <w:pPr>
                          <w:spacing w:before="100" w:beforeAutospacing="1" w:after="100" w:afterAutospacing="1" w:line="240" w:lineRule="atLeast"/>
                          <w:jc w:val="center"/>
                          <w:rPr>
                            <w:rFonts w:eastAsia="Times New Roman"/>
                            <w:w w:val="100"/>
                            <w:szCs w:val="24"/>
                            <w:lang w:eastAsia="tr-TR"/>
                          </w:rPr>
                        </w:pPr>
                        <w:proofErr w:type="gramStart"/>
                        <w:r w:rsidRPr="009337C2">
                          <w:rPr>
                            <w:rFonts w:eastAsia="Times New Roman"/>
                            <w:w w:val="100"/>
                            <w:sz w:val="18"/>
                            <w:szCs w:val="18"/>
                            <w:lang w:eastAsia="tr-TR"/>
                          </w:rPr>
                          <w:t>26/11/2016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37C2" w:rsidRPr="009337C2" w:rsidRDefault="009337C2" w:rsidP="009337C2">
                        <w:pPr>
                          <w:spacing w:before="100" w:beforeAutospacing="1" w:after="100" w:afterAutospacing="1" w:line="240" w:lineRule="atLeast"/>
                          <w:jc w:val="center"/>
                          <w:rPr>
                            <w:rFonts w:eastAsia="Times New Roman"/>
                            <w:w w:val="100"/>
                            <w:szCs w:val="24"/>
                            <w:lang w:eastAsia="tr-TR"/>
                          </w:rPr>
                        </w:pPr>
                        <w:r w:rsidRPr="009337C2">
                          <w:rPr>
                            <w:rFonts w:eastAsia="Times New Roman"/>
                            <w:w w:val="100"/>
                            <w:sz w:val="18"/>
                            <w:szCs w:val="18"/>
                            <w:lang w:eastAsia="tr-TR"/>
                          </w:rPr>
                          <w:t>29900</w:t>
                        </w:r>
                      </w:p>
                    </w:tc>
                  </w:tr>
                </w:tbl>
                <w:p w:rsidR="009337C2" w:rsidRPr="009337C2" w:rsidRDefault="009337C2" w:rsidP="009337C2">
                  <w:pPr>
                    <w:jc w:val="left"/>
                    <w:rPr>
                      <w:rFonts w:eastAsia="Times New Roman"/>
                      <w:w w:val="100"/>
                      <w:szCs w:val="24"/>
                      <w:lang w:eastAsia="tr-TR"/>
                    </w:rPr>
                  </w:pPr>
                </w:p>
              </w:tc>
            </w:tr>
          </w:tbl>
          <w:p w:rsidR="009337C2" w:rsidRPr="009337C2" w:rsidRDefault="009337C2" w:rsidP="009337C2">
            <w:pPr>
              <w:jc w:val="left"/>
              <w:rPr>
                <w:rFonts w:eastAsia="Times New Roman"/>
                <w:w w:val="100"/>
                <w:szCs w:val="24"/>
                <w:lang w:eastAsia="tr-TR"/>
              </w:rPr>
            </w:pPr>
          </w:p>
        </w:tc>
      </w:tr>
    </w:tbl>
    <w:p w:rsidR="009337C2" w:rsidRPr="009337C2" w:rsidRDefault="009337C2" w:rsidP="009337C2">
      <w:pPr>
        <w:jc w:val="center"/>
        <w:rPr>
          <w:rFonts w:eastAsia="Times New Roman"/>
          <w:color w:val="000000"/>
          <w:w w:val="100"/>
          <w:sz w:val="27"/>
          <w:szCs w:val="27"/>
          <w:lang w:eastAsia="tr-TR"/>
        </w:rPr>
      </w:pPr>
      <w:r w:rsidRPr="009337C2">
        <w:rPr>
          <w:rFonts w:eastAsia="Times New Roman"/>
          <w:color w:val="000000"/>
          <w:w w:val="100"/>
          <w:sz w:val="27"/>
          <w:szCs w:val="27"/>
          <w:lang w:eastAsia="tr-TR"/>
        </w:rPr>
        <w:t> </w:t>
      </w:r>
    </w:p>
    <w:p w:rsidR="00C61C22" w:rsidRDefault="009337C2">
      <w:bookmarkStart w:id="0" w:name="_GoBack"/>
      <w:bookmarkEnd w:id="0"/>
    </w:p>
    <w:sectPr w:rsidR="00C6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C2"/>
    <w:rsid w:val="00210931"/>
    <w:rsid w:val="0064575F"/>
    <w:rsid w:val="007351DC"/>
    <w:rsid w:val="009337C2"/>
    <w:rsid w:val="00B101C9"/>
    <w:rsid w:val="00E74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BB3AC-336A-4CAA-A49A-0CFDC9E2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10"/>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37C2"/>
    <w:pPr>
      <w:spacing w:before="100" w:beforeAutospacing="1" w:after="100" w:afterAutospacing="1"/>
      <w:jc w:val="left"/>
    </w:pPr>
    <w:rPr>
      <w:rFonts w:eastAsia="Times New Roman"/>
      <w:w w:val="100"/>
      <w:szCs w:val="24"/>
      <w:lang w:eastAsia="tr-TR"/>
    </w:rPr>
  </w:style>
  <w:style w:type="paragraph" w:customStyle="1" w:styleId="balk11pt">
    <w:name w:val="balk11pt"/>
    <w:basedOn w:val="Normal"/>
    <w:rsid w:val="009337C2"/>
    <w:pPr>
      <w:spacing w:before="100" w:beforeAutospacing="1" w:after="100" w:afterAutospacing="1"/>
      <w:jc w:val="left"/>
    </w:pPr>
    <w:rPr>
      <w:rFonts w:eastAsia="Times New Roman"/>
      <w:w w:val="100"/>
      <w:szCs w:val="24"/>
      <w:lang w:eastAsia="tr-TR"/>
    </w:rPr>
  </w:style>
  <w:style w:type="paragraph" w:customStyle="1" w:styleId="ortabalkbold">
    <w:name w:val="ortabalkbold"/>
    <w:basedOn w:val="Normal"/>
    <w:rsid w:val="009337C2"/>
    <w:pPr>
      <w:spacing w:before="100" w:beforeAutospacing="1" w:after="100" w:afterAutospacing="1"/>
      <w:jc w:val="left"/>
    </w:pPr>
    <w:rPr>
      <w:rFonts w:eastAsia="Times New Roman"/>
      <w:w w:val="100"/>
      <w:szCs w:val="24"/>
      <w:lang w:eastAsia="tr-TR"/>
    </w:rPr>
  </w:style>
  <w:style w:type="paragraph" w:customStyle="1" w:styleId="metin">
    <w:name w:val="metin"/>
    <w:basedOn w:val="Normal"/>
    <w:rsid w:val="009337C2"/>
    <w:pPr>
      <w:spacing w:before="100" w:beforeAutospacing="1" w:after="100" w:afterAutospacing="1"/>
      <w:jc w:val="left"/>
    </w:pPr>
    <w:rPr>
      <w:rFonts w:eastAsia="Times New Roman"/>
      <w:w w:val="100"/>
      <w:szCs w:val="24"/>
      <w:lang w:eastAsia="tr-TR"/>
    </w:rPr>
  </w:style>
  <w:style w:type="character" w:customStyle="1" w:styleId="grame">
    <w:name w:val="grame"/>
    <w:basedOn w:val="VarsaylanParagrafYazTipi"/>
    <w:rsid w:val="009337C2"/>
  </w:style>
  <w:style w:type="character" w:customStyle="1" w:styleId="spelle">
    <w:name w:val="spelle"/>
    <w:basedOn w:val="VarsaylanParagrafYazTipi"/>
    <w:rsid w:val="009337C2"/>
  </w:style>
  <w:style w:type="paragraph" w:customStyle="1" w:styleId="3-normalyaz">
    <w:name w:val="3-normalyaz"/>
    <w:basedOn w:val="Normal"/>
    <w:rsid w:val="009337C2"/>
    <w:pPr>
      <w:spacing w:before="100" w:beforeAutospacing="1" w:after="100" w:afterAutospacing="1"/>
      <w:jc w:val="left"/>
    </w:pPr>
    <w:rPr>
      <w:rFonts w:eastAsia="Times New Roman"/>
      <w:w w:val="1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Bayar</dc:creator>
  <cp:keywords/>
  <dc:description/>
  <cp:lastModifiedBy>Murat Bayar</cp:lastModifiedBy>
  <cp:revision>1</cp:revision>
  <dcterms:created xsi:type="dcterms:W3CDTF">2018-01-26T08:37:00Z</dcterms:created>
  <dcterms:modified xsi:type="dcterms:W3CDTF">2018-01-26T08:37:00Z</dcterms:modified>
</cp:coreProperties>
</file>